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517D43">
              <w:rPr>
                <w:sz w:val="22"/>
                <w:szCs w:val="22"/>
              </w:rPr>
              <w:t>2</w:t>
            </w:r>
            <w:r w:rsidR="006B22CF">
              <w:rPr>
                <w:sz w:val="22"/>
                <w:szCs w:val="22"/>
              </w:rPr>
              <w:t>4</w:t>
            </w:r>
          </w:p>
          <w:p w:rsidR="00866578" w:rsidRPr="001C66E6" w:rsidRDefault="00860663" w:rsidP="00517D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17D4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5148E">
              <w:rPr>
                <w:sz w:val="22"/>
                <w:szCs w:val="22"/>
              </w:rPr>
              <w:t xml:space="preserve">Belediyemiz Tatlıca Mahallesi sınırları içerisinde bulunan kadastronun 2131 ada 59, 59, 75, 79, 80, 325, 326 ve 380 no’lu parsellerine ilişkin hazırlanan 1/1000 ölçekli Uygulama İmar Planı ve Tavsiye Niteliğinde 1/5000 ölçekli Nazım İmar Planı teklifi </w:t>
            </w:r>
            <w:r w:rsidR="00C1497E">
              <w:rPr>
                <w:sz w:val="22"/>
                <w:szCs w:val="22"/>
              </w:rPr>
              <w:t xml:space="preserve">konusu </w:t>
            </w:r>
            <w:r w:rsidR="00562B79">
              <w:rPr>
                <w:sz w:val="22"/>
                <w:szCs w:val="22"/>
              </w:rPr>
              <w:t xml:space="preserve">ile ilgili Bayındır İmar </w:t>
            </w:r>
            <w:r w:rsidR="004827FC" w:rsidRPr="004827FC">
              <w:rPr>
                <w:sz w:val="22"/>
                <w:szCs w:val="22"/>
              </w:rPr>
              <w:t>Komisyonu</w:t>
            </w:r>
            <w:r w:rsidR="004827FC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B22CF">
        <w:rPr>
          <w:bCs w:val="0"/>
          <w:sz w:val="22"/>
          <w:szCs w:val="22"/>
          <w:u w:val="none"/>
        </w:rPr>
        <w:t>02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EA62DE" w:rsidRPr="00A07A0E" w:rsidRDefault="00EA62DE" w:rsidP="00EA62D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7A0E">
        <w:rPr>
          <w:sz w:val="22"/>
          <w:szCs w:val="22"/>
        </w:rPr>
        <w:t>Belediye Meclisimizin 02.06.2025 tarih ve 2025/112 sayılı kararı ile Komisyonumuza havale edilen konu üzerine komisyonumuz toplanarak;</w:t>
      </w:r>
    </w:p>
    <w:p w:rsidR="00EA62DE" w:rsidRPr="00A07A0E" w:rsidRDefault="00EA62DE" w:rsidP="00EA62DE">
      <w:pPr>
        <w:jc w:val="both"/>
        <w:rPr>
          <w:sz w:val="22"/>
          <w:szCs w:val="22"/>
        </w:rPr>
      </w:pPr>
      <w:r w:rsidRPr="00A07A0E">
        <w:rPr>
          <w:sz w:val="22"/>
          <w:szCs w:val="22"/>
        </w:rPr>
        <w:tab/>
        <w:t>27.05.2025 tarihli ve sayılı dilekçe ile Belediyemiz Tatlıca Mahallesi sınırları içerisinde bulunan kadastronun 2131 Ada 58, 59, 75, 79, 80, 325, 326 ve 328 Parsellere İlişkin 1/1000 Ölçekli Uygulama İmar Planı ve Tavsiye Niteliğinde 1/5000 Ölçekli Nazım İmar Planı teklifinin komisyonumuza sunulduğu;</w:t>
      </w:r>
    </w:p>
    <w:p w:rsidR="00FF0CB6" w:rsidRPr="001C66E6" w:rsidRDefault="00EA62DE" w:rsidP="008B5E7B">
      <w:pPr>
        <w:jc w:val="both"/>
        <w:rPr>
          <w:sz w:val="22"/>
          <w:szCs w:val="22"/>
        </w:rPr>
      </w:pPr>
      <w:r w:rsidRPr="00A07A0E">
        <w:rPr>
          <w:sz w:val="22"/>
          <w:szCs w:val="22"/>
        </w:rPr>
        <w:tab/>
      </w:r>
      <w:proofErr w:type="gramStart"/>
      <w:r w:rsidR="00987B98">
        <w:rPr>
          <w:sz w:val="22"/>
          <w:szCs w:val="22"/>
        </w:rPr>
        <w:t>“</w:t>
      </w:r>
      <w:r w:rsidRPr="00A07A0E">
        <w:rPr>
          <w:sz w:val="22"/>
          <w:szCs w:val="22"/>
        </w:rPr>
        <w:t xml:space="preserve">Belediyemiz Tatlıca Mahallesi sınırları içerisinde bulunan kadastronun 2131 Ada 58, 59, 75, 79, 80, 325, 326 ve 328 Parsellere İlişkin 1/1000 Ölçekli Uygulama İmar Planı ve Tavsiye Niteliğinde 1/5000 Ölçekli Nazım İmar Planı teklifi ile ilgili </w:t>
      </w:r>
      <w:proofErr w:type="spellStart"/>
      <w:r w:rsidRPr="00A07A0E">
        <w:rPr>
          <w:sz w:val="22"/>
          <w:szCs w:val="22"/>
          <w:lang w:val="en-US"/>
        </w:rPr>
        <w:t>dosyasında</w:t>
      </w:r>
      <w:proofErr w:type="spellEnd"/>
      <w:r w:rsidRPr="00A07A0E">
        <w:rPr>
          <w:sz w:val="22"/>
          <w:szCs w:val="22"/>
          <w:lang w:val="en-US"/>
        </w:rPr>
        <w:t xml:space="preserve"> ve </w:t>
      </w:r>
      <w:proofErr w:type="spellStart"/>
      <w:r w:rsidRPr="00A07A0E">
        <w:rPr>
          <w:sz w:val="22"/>
          <w:szCs w:val="22"/>
          <w:lang w:val="en-US"/>
        </w:rPr>
        <w:t>arazide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yapılan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gerekli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incelemeler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Komisyonumuz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tarafından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tamamlanmamış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olup</w:t>
      </w:r>
      <w:proofErr w:type="spellEnd"/>
      <w:r w:rsidRPr="00A07A0E">
        <w:rPr>
          <w:sz w:val="22"/>
          <w:szCs w:val="22"/>
          <w:lang w:val="en-US"/>
        </w:rPr>
        <w:t xml:space="preserve">, </w:t>
      </w:r>
      <w:proofErr w:type="spellStart"/>
      <w:r w:rsidRPr="00A07A0E">
        <w:rPr>
          <w:sz w:val="22"/>
          <w:szCs w:val="22"/>
          <w:lang w:val="en-US"/>
        </w:rPr>
        <w:t>konunun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sonraki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birleşimlerde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görüşülmesi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Komisyonumuzca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uygun</w:t>
      </w:r>
      <w:proofErr w:type="spellEnd"/>
      <w:r w:rsidRPr="00A07A0E">
        <w:rPr>
          <w:sz w:val="22"/>
          <w:szCs w:val="22"/>
          <w:lang w:val="en-US"/>
        </w:rPr>
        <w:t xml:space="preserve"> </w:t>
      </w:r>
      <w:proofErr w:type="spellStart"/>
      <w:r w:rsidRPr="00A07A0E">
        <w:rPr>
          <w:sz w:val="22"/>
          <w:szCs w:val="22"/>
          <w:lang w:val="en-US"/>
        </w:rPr>
        <w:t>görülmüştür</w:t>
      </w:r>
      <w:proofErr w:type="spellEnd"/>
      <w:r w:rsidRPr="00A07A0E">
        <w:rPr>
          <w:sz w:val="22"/>
          <w:szCs w:val="22"/>
          <w:lang w:val="en-US"/>
        </w:rPr>
        <w:t>.</w:t>
      </w:r>
      <w:r w:rsidR="00FF0CB6" w:rsidRPr="001C66E6">
        <w:rPr>
          <w:sz w:val="22"/>
          <w:szCs w:val="22"/>
        </w:rPr>
        <w:t>” denildiğinden,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8"/>
  </w:num>
  <w:num w:numId="4">
    <w:abstractNumId w:val="13"/>
  </w:num>
  <w:num w:numId="5">
    <w:abstractNumId w:val="37"/>
  </w:num>
  <w:num w:numId="6">
    <w:abstractNumId w:val="24"/>
  </w:num>
  <w:num w:numId="7">
    <w:abstractNumId w:val="23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1"/>
  </w:num>
  <w:num w:numId="16">
    <w:abstractNumId w:val="30"/>
  </w:num>
  <w:num w:numId="17">
    <w:abstractNumId w:val="5"/>
  </w:num>
  <w:num w:numId="18">
    <w:abstractNumId w:val="16"/>
  </w:num>
  <w:num w:numId="19">
    <w:abstractNumId w:val="36"/>
  </w:num>
  <w:num w:numId="20">
    <w:abstractNumId w:val="1"/>
  </w:num>
  <w:num w:numId="21">
    <w:abstractNumId w:val="12"/>
  </w:num>
  <w:num w:numId="22">
    <w:abstractNumId w:val="34"/>
  </w:num>
  <w:num w:numId="23">
    <w:abstractNumId w:val="22"/>
  </w:num>
  <w:num w:numId="24">
    <w:abstractNumId w:val="26"/>
  </w:num>
  <w:num w:numId="25">
    <w:abstractNumId w:val="28"/>
  </w:num>
  <w:num w:numId="26">
    <w:abstractNumId w:val="33"/>
  </w:num>
  <w:num w:numId="27">
    <w:abstractNumId w:val="35"/>
  </w:num>
  <w:num w:numId="28">
    <w:abstractNumId w:val="29"/>
  </w:num>
  <w:num w:numId="29">
    <w:abstractNumId w:val="2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5"/>
  </w:num>
  <w:num w:numId="36">
    <w:abstractNumId w:val="2"/>
  </w:num>
  <w:num w:numId="37">
    <w:abstractNumId w:val="9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50FB0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92F3B-E840-4F6B-9798-C877DC33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1</cp:revision>
  <cp:lastPrinted>2025-06-03T05:28:00Z</cp:lastPrinted>
  <dcterms:created xsi:type="dcterms:W3CDTF">2018-02-23T08:53:00Z</dcterms:created>
  <dcterms:modified xsi:type="dcterms:W3CDTF">2025-07-02T11:14:00Z</dcterms:modified>
</cp:coreProperties>
</file>